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C2" w:rsidRPr="00CC6FC2" w:rsidRDefault="00CC6FC2" w:rsidP="00CC6FC2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C6FC2" w:rsidTr="00CC6F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C6FC2" w:rsidRDefault="00CC6FC2" w:rsidP="00CC6FC2">
            <w:pPr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202020"/>
                <w:sz w:val="28"/>
                <w:szCs w:val="28"/>
                <w:lang w:eastAsia="ru-RU"/>
              </w:rPr>
              <w:drawing>
                <wp:inline distT="0" distB="0" distL="0" distR="0" wp14:anchorId="36D7B6FF" wp14:editId="0C941886">
                  <wp:extent cx="2895600" cy="2390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9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6FC2">
              <w:rPr>
                <w:rFonts w:ascii="Georgia" w:eastAsia="Times New Roman" w:hAnsi="Georgia" w:cs="Times New Roman"/>
                <w:color w:val="000000"/>
                <w:kern w:val="36"/>
                <w:sz w:val="30"/>
                <w:szCs w:val="30"/>
                <w:lang w:eastAsia="ru-RU"/>
              </w:rPr>
              <w:t xml:space="preserve"> </w:t>
            </w:r>
            <w:r w:rsidRPr="00CC6FC2">
              <w:rPr>
                <w:rFonts w:ascii="Georgia" w:eastAsia="Times New Roman" w:hAnsi="Georgia" w:cs="Times New Roman"/>
                <w:b/>
                <w:color w:val="000000"/>
                <w:kern w:val="36"/>
                <w:sz w:val="30"/>
                <w:szCs w:val="30"/>
                <w:lang w:eastAsia="ru-RU"/>
              </w:rPr>
              <w:t>Ответственность за курение в общественных местах</w:t>
            </w:r>
          </w:p>
        </w:tc>
      </w:tr>
    </w:tbl>
    <w:p w:rsidR="00CC6FC2" w:rsidRDefault="00B440C7" w:rsidP="00CC6F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 соответствии с письмами </w:t>
      </w:r>
      <w:proofErr w:type="spellStart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Минпросвещения</w:t>
      </w:r>
      <w:proofErr w:type="spellEnd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России от 10.03.2023 № 07-1243, от 14.03.2023 № 07-13-50 управление образования и науки Липецкой области информирует, что </w:t>
      </w:r>
      <w:proofErr w:type="gramStart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что</w:t>
      </w:r>
      <w:proofErr w:type="gramEnd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согласно пункту 2.5 межведомственного плана мероприятий по реализации Стратегии государственной антинаркотической политики Российской Федерации до 2030 года, утвержденной Указом Президента Российской Федерации от 23 ноября 2020 года № 733, МВД России во взаимодействии с Минздравом России, </w:t>
      </w:r>
      <w:proofErr w:type="spellStart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Минобрнауки</w:t>
      </w:r>
      <w:proofErr w:type="spellEnd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России, </w:t>
      </w:r>
      <w:proofErr w:type="spellStart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Минпросвещения</w:t>
      </w:r>
      <w:proofErr w:type="spellEnd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России и </w:t>
      </w:r>
      <w:proofErr w:type="spellStart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Росмолодежью</w:t>
      </w:r>
      <w:proofErr w:type="spellEnd"/>
      <w:r w:rsidRPr="00B440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проводит межведомственную комплексную оперативно-профилактическую операцию «Дети России – 2023»</w:t>
      </w:r>
    </w:p>
    <w:p w:rsidR="00CC6FC2" w:rsidRPr="00CC6FC2" w:rsidRDefault="00CC6FC2" w:rsidP="00482619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bookmarkStart w:id="0" w:name="_GoBack"/>
      <w:r w:rsidRPr="00CC6FC2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Основным законом, регулирующим потребление табачной продукции в общественных местах на территории Российской Федерации, является 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</w:p>
    <w:p w:rsidR="00CC6FC2" w:rsidRPr="00CC6FC2" w:rsidRDefault="00CC6FC2" w:rsidP="00482619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CC6FC2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В соответствии с данным Законом курение запрещено во всех общественных местах, в том числе на территориях и в помещениях, предназначенных для оказания образовательных, медицинских услуг, во всех видах общественного транспорта, в лифтах и помещениях общего пользования многоквартирных домов, на рабочих местах.</w:t>
      </w:r>
    </w:p>
    <w:p w:rsidR="00E32B36" w:rsidRDefault="00CC6FC2" w:rsidP="00482619">
      <w:pPr>
        <w:spacing w:after="0"/>
        <w:jc w:val="both"/>
        <w:rPr>
          <w:rFonts w:ascii="Georgia" w:hAnsi="Georgia"/>
          <w:color w:val="202020"/>
          <w:sz w:val="28"/>
          <w:szCs w:val="28"/>
          <w:shd w:val="clear" w:color="auto" w:fill="FFFFFF"/>
        </w:rPr>
      </w:pPr>
      <w:r>
        <w:rPr>
          <w:rFonts w:ascii="Georgia" w:hAnsi="Georgia"/>
          <w:color w:val="202020"/>
          <w:sz w:val="28"/>
          <w:szCs w:val="28"/>
          <w:shd w:val="clear" w:color="auto" w:fill="FFFFFF"/>
        </w:rPr>
        <w:t>Согласно ст. 23 Закона 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ответственность.</w:t>
      </w:r>
    </w:p>
    <w:p w:rsidR="00CC6FC2" w:rsidRDefault="00CC6FC2" w:rsidP="00482619">
      <w:pPr>
        <w:spacing w:after="0"/>
        <w:jc w:val="both"/>
      </w:pPr>
      <w:r>
        <w:rPr>
          <w:rFonts w:ascii="Georgia" w:hAnsi="Georgia"/>
          <w:color w:val="202020"/>
          <w:sz w:val="28"/>
          <w:szCs w:val="28"/>
          <w:shd w:val="clear" w:color="auto" w:fill="FFFFFF"/>
        </w:rPr>
        <w:t>Нарушение установленного федеральным законом запрета курения табака на отдельных территориях, в помещениях и на объектах влечет наложение административного штрафа на граждан в размере от 500 до 1500 рублей (ч. 1 ст. 6.24 КоАП РФ). Более жесткое наказание предусмотрено для курящих на детских площадках – от 2000 до 3000 рублей (ч. 2 ст. 6.24 КоАП РФ).</w:t>
      </w:r>
      <w:bookmarkEnd w:id="0"/>
    </w:p>
    <w:sectPr w:rsidR="00CC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6D"/>
    <w:rsid w:val="00482619"/>
    <w:rsid w:val="006E266D"/>
    <w:rsid w:val="00B440C7"/>
    <w:rsid w:val="00CC6FC2"/>
    <w:rsid w:val="00E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2023-04-04T11:05:00Z</dcterms:created>
  <dcterms:modified xsi:type="dcterms:W3CDTF">2023-04-04T11:31:00Z</dcterms:modified>
</cp:coreProperties>
</file>